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E1" w:rsidRDefault="004C38E1">
      <w:pPr>
        <w:pStyle w:val="BodyText"/>
        <w:ind w:left="0" w:firstLine="0"/>
        <w:jc w:val="left"/>
        <w:rPr>
          <w:rFonts w:ascii="Times New Roman"/>
          <w:sz w:val="20"/>
        </w:rPr>
      </w:pPr>
    </w:p>
    <w:p w:rsidR="004C38E1" w:rsidRDefault="00D9673A" w:rsidP="00D9673A">
      <w:pPr>
        <w:pStyle w:val="BodyText"/>
        <w:spacing w:before="9"/>
        <w:ind w:left="0" w:firstLine="0"/>
        <w:jc w:val="center"/>
        <w:rPr>
          <w:rFonts w:ascii="Times New Roman"/>
          <w:b/>
          <w:sz w:val="20"/>
        </w:rPr>
      </w:pPr>
      <w:r w:rsidRPr="00D9673A">
        <w:rPr>
          <w:rFonts w:ascii="Times New Roman"/>
          <w:b/>
          <w:sz w:val="20"/>
        </w:rPr>
        <w:t>Social Distance Plans for Outdoor Group Rentals</w:t>
      </w:r>
    </w:p>
    <w:p w:rsidR="00D9673A" w:rsidRDefault="00D9673A" w:rsidP="00D9673A">
      <w:pPr>
        <w:pStyle w:val="BodyText"/>
        <w:spacing w:before="9"/>
        <w:ind w:left="0" w:firstLine="0"/>
        <w:jc w:val="center"/>
        <w:rPr>
          <w:rFonts w:ascii="Times New Roman"/>
          <w:b/>
          <w:sz w:val="20"/>
        </w:rPr>
      </w:pPr>
    </w:p>
    <w:p w:rsidR="00D9673A" w:rsidRPr="00D9673A" w:rsidRDefault="00D9673A" w:rsidP="00D9673A">
      <w:pPr>
        <w:pStyle w:val="BodyText"/>
        <w:spacing w:before="9"/>
        <w:ind w:left="0" w:firstLine="0"/>
        <w:jc w:val="center"/>
        <w:rPr>
          <w:b/>
          <w:sz w:val="23"/>
        </w:rPr>
      </w:pPr>
    </w:p>
    <w:p w:rsidR="004C38E1" w:rsidRDefault="00D9673A" w:rsidP="00D9673A">
      <w:pPr>
        <w:tabs>
          <w:tab w:val="left" w:pos="711"/>
          <w:tab w:val="left" w:pos="712"/>
        </w:tabs>
      </w:pPr>
      <w:r>
        <w:t>The purpose of this document is to allow for the sound practice of outdoor rentals at all Leisure Services parks until such time the Mayor and Commission have eliminated safety protocols for the Covid-19 pandemic.</w:t>
      </w:r>
    </w:p>
    <w:p w:rsidR="00D9673A" w:rsidRDefault="00D9673A" w:rsidP="00D9673A">
      <w:pPr>
        <w:tabs>
          <w:tab w:val="left" w:pos="711"/>
          <w:tab w:val="left" w:pos="712"/>
        </w:tabs>
      </w:pPr>
    </w:p>
    <w:p w:rsidR="00D9673A" w:rsidRDefault="00D9673A" w:rsidP="00D9673A">
      <w:pPr>
        <w:tabs>
          <w:tab w:val="left" w:pos="711"/>
          <w:tab w:val="left" w:pos="712"/>
        </w:tabs>
      </w:pPr>
    </w:p>
    <w:p w:rsidR="004C38E1" w:rsidRDefault="00D9673A">
      <w:pPr>
        <w:pStyle w:val="ListParagraph"/>
        <w:numPr>
          <w:ilvl w:val="1"/>
          <w:numId w:val="1"/>
        </w:numPr>
        <w:tabs>
          <w:tab w:val="left" w:pos="1072"/>
        </w:tabs>
        <w:spacing w:before="21" w:line="259" w:lineRule="auto"/>
        <w:ind w:right="650"/>
        <w:jc w:val="both"/>
      </w:pPr>
      <w:r>
        <w:t>Once a rental application is complete, all renters should be given this document to allow</w:t>
      </w:r>
      <w:r w:rsidR="00AB511E">
        <w:t xml:space="preserve"> time</w:t>
      </w:r>
      <w:r>
        <w:t xml:space="preserve"> for </w:t>
      </w:r>
      <w:r w:rsidR="00130FF0">
        <w:t>a social distancing plan</w:t>
      </w:r>
      <w:r w:rsidR="00130FF0">
        <w:rPr>
          <w:spacing w:val="-3"/>
        </w:rPr>
        <w:t xml:space="preserve"> </w:t>
      </w:r>
      <w:r w:rsidR="00AB511E">
        <w:rPr>
          <w:spacing w:val="-3"/>
        </w:rPr>
        <w:t>to be developed t</w:t>
      </w:r>
      <w:r w:rsidR="00130FF0">
        <w:t>hat</w:t>
      </w:r>
      <w:r w:rsidR="00AB511E">
        <w:rPr>
          <w:spacing w:val="-4"/>
        </w:rPr>
        <w:t xml:space="preserve"> will </w:t>
      </w:r>
      <w:r w:rsidR="00130FF0">
        <w:t>decrease</w:t>
      </w:r>
      <w:r w:rsidR="00130FF0">
        <w:rPr>
          <w:spacing w:val="-4"/>
        </w:rPr>
        <w:t xml:space="preserve"> </w:t>
      </w:r>
      <w:r w:rsidR="00130FF0">
        <w:t>the</w:t>
      </w:r>
      <w:r w:rsidR="00130FF0">
        <w:rPr>
          <w:spacing w:val="-2"/>
        </w:rPr>
        <w:t xml:space="preserve"> </w:t>
      </w:r>
      <w:r w:rsidR="00130FF0">
        <w:t>likelihood</w:t>
      </w:r>
      <w:r w:rsidR="00130FF0">
        <w:rPr>
          <w:spacing w:val="-3"/>
        </w:rPr>
        <w:t xml:space="preserve"> </w:t>
      </w:r>
      <w:r w:rsidR="00130FF0">
        <w:t>of</w:t>
      </w:r>
      <w:r w:rsidR="00130FF0">
        <w:rPr>
          <w:spacing w:val="-3"/>
        </w:rPr>
        <w:t xml:space="preserve"> </w:t>
      </w:r>
      <w:r w:rsidR="00130FF0">
        <w:t>CO</w:t>
      </w:r>
      <w:r w:rsidR="00AB511E">
        <w:t xml:space="preserve">VID-19 transmission amongst attendees. The plan is not required to be submitted to staff, but is expected to be implemented by the renter. At a minimum, </w:t>
      </w:r>
      <w:r w:rsidR="00130FF0">
        <w:t>social distancing plan</w:t>
      </w:r>
      <w:r w:rsidR="00AB511E">
        <w:t>ning</w:t>
      </w:r>
      <w:r w:rsidR="00130FF0">
        <w:t xml:space="preserve"> should</w:t>
      </w:r>
      <w:r w:rsidR="00130FF0">
        <w:rPr>
          <w:spacing w:val="-10"/>
        </w:rPr>
        <w:t xml:space="preserve"> </w:t>
      </w:r>
      <w:r w:rsidR="00130FF0">
        <w:t>address:</w:t>
      </w:r>
    </w:p>
    <w:p w:rsidR="004C38E1" w:rsidRDefault="00130FF0">
      <w:pPr>
        <w:pStyle w:val="ListParagraph"/>
        <w:numPr>
          <w:ilvl w:val="2"/>
          <w:numId w:val="1"/>
        </w:numPr>
        <w:tabs>
          <w:tab w:val="left" w:pos="1432"/>
        </w:tabs>
        <w:spacing w:line="259" w:lineRule="auto"/>
        <w:ind w:right="653"/>
        <w:jc w:val="both"/>
      </w:pPr>
      <w:r>
        <w:t xml:space="preserve">An acknowledgement that </w:t>
      </w:r>
      <w:r w:rsidR="00AB511E">
        <w:t xml:space="preserve">the renter, attendees, and other guests are required to wear masks while in close proximity to other attendees as determined by local </w:t>
      </w:r>
      <w:proofErr w:type="spellStart"/>
      <w:r w:rsidR="00AB511E">
        <w:t>ACCGov</w:t>
      </w:r>
      <w:proofErr w:type="spellEnd"/>
      <w:r w:rsidR="00AB511E">
        <w:t xml:space="preserve"> orders;</w:t>
      </w:r>
    </w:p>
    <w:p w:rsidR="004C38E1" w:rsidRDefault="00130FF0">
      <w:pPr>
        <w:pStyle w:val="ListParagraph"/>
        <w:numPr>
          <w:ilvl w:val="2"/>
          <w:numId w:val="1"/>
        </w:numPr>
        <w:tabs>
          <w:tab w:val="left" w:pos="1432"/>
        </w:tabs>
        <w:spacing w:line="259" w:lineRule="auto"/>
        <w:ind w:right="653"/>
        <w:jc w:val="both"/>
      </w:pPr>
      <w:r>
        <w:t>Any measures that will be used to encourag</w:t>
      </w:r>
      <w:r w:rsidR="00AB511E">
        <w:t>e mask wearing by attendees</w:t>
      </w:r>
      <w:r w:rsidR="004149A1">
        <w:t xml:space="preserve"> when social distancing cannot be met</w:t>
      </w:r>
      <w:r>
        <w:t>, including the</w:t>
      </w:r>
      <w:r w:rsidR="00AB511E">
        <w:t xml:space="preserve"> potential for some large groups</w:t>
      </w:r>
      <w:r>
        <w:t xml:space="preserve"> to distribu</w:t>
      </w:r>
      <w:r w:rsidR="004149A1">
        <w:t>te masks</w:t>
      </w:r>
      <w:r>
        <w:t>;</w:t>
      </w:r>
    </w:p>
    <w:p w:rsidR="004C38E1" w:rsidRDefault="00AB511E">
      <w:pPr>
        <w:pStyle w:val="ListParagraph"/>
        <w:numPr>
          <w:ilvl w:val="2"/>
          <w:numId w:val="1"/>
        </w:numPr>
        <w:tabs>
          <w:tab w:val="left" w:pos="1432"/>
        </w:tabs>
        <w:spacing w:before="2"/>
      </w:pPr>
      <w:r>
        <w:t>Hand sanitizer should</w:t>
      </w:r>
      <w:r w:rsidR="00130FF0">
        <w:t xml:space="preserve"> be publically</w:t>
      </w:r>
      <w:r w:rsidR="00130FF0">
        <w:rPr>
          <w:spacing w:val="-13"/>
        </w:rPr>
        <w:t xml:space="preserve"> </w:t>
      </w:r>
      <w:r w:rsidR="00130FF0">
        <w:t>available;</w:t>
      </w:r>
    </w:p>
    <w:p w:rsidR="004C38E1" w:rsidRDefault="00AB511E">
      <w:pPr>
        <w:pStyle w:val="ListParagraph"/>
        <w:numPr>
          <w:ilvl w:val="2"/>
          <w:numId w:val="1"/>
        </w:numPr>
        <w:tabs>
          <w:tab w:val="left" w:pos="1432"/>
        </w:tabs>
        <w:spacing w:before="21" w:line="256" w:lineRule="auto"/>
        <w:ind w:right="652"/>
        <w:jc w:val="both"/>
      </w:pPr>
      <w:r>
        <w:t xml:space="preserve">Public spaces such as </w:t>
      </w:r>
      <w:r w:rsidR="00130FF0">
        <w:t>restrooms, temporary seating,</w:t>
      </w:r>
      <w:r>
        <w:t xml:space="preserve"> and/or other similar items should</w:t>
      </w:r>
      <w:r w:rsidR="00130FF0">
        <w:t xml:space="preserve"> be</w:t>
      </w:r>
      <w:r w:rsidR="00130FF0">
        <w:rPr>
          <w:spacing w:val="-8"/>
        </w:rPr>
        <w:t xml:space="preserve"> </w:t>
      </w:r>
      <w:r w:rsidR="00130FF0">
        <w:t>sanitized;</w:t>
      </w:r>
    </w:p>
    <w:p w:rsidR="004C38E1" w:rsidRDefault="00130FF0">
      <w:pPr>
        <w:pStyle w:val="ListParagraph"/>
        <w:numPr>
          <w:ilvl w:val="2"/>
          <w:numId w:val="1"/>
        </w:numPr>
        <w:tabs>
          <w:tab w:val="left" w:pos="1432"/>
        </w:tabs>
        <w:spacing w:before="2" w:line="259" w:lineRule="auto"/>
        <w:ind w:right="648"/>
        <w:jc w:val="both"/>
      </w:pPr>
      <w:r>
        <w:t xml:space="preserve">Practices that will be used to decrease </w:t>
      </w:r>
      <w:r w:rsidR="00450317">
        <w:t>participant density at points of natural concentration and reduce person-to-person contact; and,</w:t>
      </w:r>
    </w:p>
    <w:p w:rsidR="004C38E1" w:rsidRDefault="00130FF0" w:rsidP="00450317">
      <w:pPr>
        <w:pStyle w:val="ListParagraph"/>
        <w:numPr>
          <w:ilvl w:val="2"/>
          <w:numId w:val="1"/>
        </w:numPr>
        <w:tabs>
          <w:tab w:val="left" w:pos="1432"/>
        </w:tabs>
        <w:spacing w:line="259" w:lineRule="auto"/>
        <w:ind w:right="653"/>
        <w:jc w:val="both"/>
      </w:pPr>
      <w:r>
        <w:t>Any other proposed action the applicant is suggesting to improve event</w:t>
      </w:r>
      <w:r w:rsidRPr="00450317">
        <w:rPr>
          <w:spacing w:val="-24"/>
        </w:rPr>
        <w:t xml:space="preserve"> </w:t>
      </w:r>
      <w:r>
        <w:t>safety.</w:t>
      </w:r>
    </w:p>
    <w:p w:rsidR="00450317" w:rsidRDefault="00450317" w:rsidP="00450317">
      <w:pPr>
        <w:pStyle w:val="ListParagraph"/>
        <w:tabs>
          <w:tab w:val="left" w:pos="1432"/>
        </w:tabs>
        <w:spacing w:line="259" w:lineRule="auto"/>
        <w:ind w:right="653" w:firstLine="0"/>
      </w:pPr>
    </w:p>
    <w:p w:rsidR="004C38E1" w:rsidRDefault="00450317">
      <w:pPr>
        <w:pStyle w:val="ListParagraph"/>
        <w:numPr>
          <w:ilvl w:val="1"/>
          <w:numId w:val="1"/>
        </w:numPr>
        <w:tabs>
          <w:tab w:val="left" w:pos="1072"/>
        </w:tabs>
        <w:spacing w:line="259" w:lineRule="auto"/>
        <w:ind w:right="654"/>
        <w:jc w:val="both"/>
      </w:pPr>
      <w:r>
        <w:t xml:space="preserve">Staff and/or </w:t>
      </w:r>
      <w:r w:rsidR="00130FF0">
        <w:t>the</w:t>
      </w:r>
      <w:r w:rsidR="00130FF0">
        <w:rPr>
          <w:spacing w:val="-4"/>
        </w:rPr>
        <w:t xml:space="preserve"> </w:t>
      </w:r>
      <w:r w:rsidR="00130FF0">
        <w:t>Police</w:t>
      </w:r>
      <w:r w:rsidR="00130FF0">
        <w:rPr>
          <w:spacing w:val="-7"/>
        </w:rPr>
        <w:t xml:space="preserve"> </w:t>
      </w:r>
      <w:r w:rsidR="00130FF0">
        <w:t>Department</w:t>
      </w:r>
      <w:r w:rsidR="00130FF0">
        <w:rPr>
          <w:spacing w:val="-5"/>
        </w:rPr>
        <w:t xml:space="preserve"> </w:t>
      </w:r>
      <w:r w:rsidR="00130FF0">
        <w:t>may</w:t>
      </w:r>
      <w:r w:rsidR="00130FF0">
        <w:rPr>
          <w:spacing w:val="-4"/>
        </w:rPr>
        <w:t xml:space="preserve"> </w:t>
      </w:r>
      <w:r w:rsidR="00130FF0">
        <w:t>terminate</w:t>
      </w:r>
      <w:r w:rsidR="00130FF0">
        <w:rPr>
          <w:spacing w:val="-4"/>
        </w:rPr>
        <w:t xml:space="preserve"> </w:t>
      </w:r>
      <w:r w:rsidR="00130FF0">
        <w:t>any</w:t>
      </w:r>
      <w:r w:rsidR="00130FF0">
        <w:rPr>
          <w:spacing w:val="-2"/>
        </w:rPr>
        <w:t xml:space="preserve"> </w:t>
      </w:r>
      <w:r w:rsidR="00130FF0">
        <w:t>activity, in</w:t>
      </w:r>
      <w:r w:rsidR="00130FF0">
        <w:rPr>
          <w:spacing w:val="-5"/>
        </w:rPr>
        <w:t xml:space="preserve"> </w:t>
      </w:r>
      <w:r w:rsidR="00130FF0">
        <w:t>part</w:t>
      </w:r>
      <w:r w:rsidR="00130FF0">
        <w:rPr>
          <w:spacing w:val="-6"/>
        </w:rPr>
        <w:t xml:space="preserve"> </w:t>
      </w:r>
      <w:r w:rsidR="00130FF0">
        <w:t>or</w:t>
      </w:r>
      <w:r w:rsidR="00130FF0">
        <w:rPr>
          <w:spacing w:val="-8"/>
        </w:rPr>
        <w:t xml:space="preserve"> </w:t>
      </w:r>
      <w:r w:rsidR="00130FF0">
        <w:t>of</w:t>
      </w:r>
      <w:r w:rsidR="00130FF0">
        <w:rPr>
          <w:spacing w:val="-6"/>
        </w:rPr>
        <w:t xml:space="preserve"> </w:t>
      </w:r>
      <w:r w:rsidR="00130FF0">
        <w:t>the</w:t>
      </w:r>
      <w:r w:rsidR="00130FF0">
        <w:rPr>
          <w:spacing w:val="-6"/>
        </w:rPr>
        <w:t xml:space="preserve"> </w:t>
      </w:r>
      <w:r w:rsidR="00130FF0">
        <w:t>whole</w:t>
      </w:r>
      <w:r w:rsidR="00130FF0">
        <w:rPr>
          <w:spacing w:val="-5"/>
        </w:rPr>
        <w:t xml:space="preserve"> </w:t>
      </w:r>
      <w:r>
        <w:t>rental</w:t>
      </w:r>
      <w:r w:rsidR="00130FF0">
        <w:t>,</w:t>
      </w:r>
      <w:r w:rsidR="00130FF0">
        <w:rPr>
          <w:spacing w:val="-4"/>
        </w:rPr>
        <w:t xml:space="preserve"> </w:t>
      </w:r>
      <w:r w:rsidR="00130FF0">
        <w:t>which</w:t>
      </w:r>
      <w:r w:rsidR="00130FF0">
        <w:rPr>
          <w:spacing w:val="-7"/>
        </w:rPr>
        <w:t xml:space="preserve"> </w:t>
      </w:r>
      <w:r w:rsidR="00130FF0">
        <w:t>is</w:t>
      </w:r>
      <w:r w:rsidR="00130FF0">
        <w:rPr>
          <w:spacing w:val="-6"/>
        </w:rPr>
        <w:t xml:space="preserve"> </w:t>
      </w:r>
      <w:r w:rsidR="00130FF0">
        <w:t>deemed</w:t>
      </w:r>
      <w:r w:rsidR="00130FF0">
        <w:rPr>
          <w:spacing w:val="-5"/>
        </w:rPr>
        <w:t xml:space="preserve"> </w:t>
      </w:r>
      <w:r w:rsidR="00130FF0">
        <w:t>to</w:t>
      </w:r>
      <w:r w:rsidR="00130FF0">
        <w:rPr>
          <w:spacing w:val="-5"/>
        </w:rPr>
        <w:t xml:space="preserve"> </w:t>
      </w:r>
      <w:r w:rsidR="00130FF0">
        <w:t>be</w:t>
      </w:r>
      <w:r w:rsidR="00130FF0">
        <w:rPr>
          <w:spacing w:val="-5"/>
        </w:rPr>
        <w:t xml:space="preserve"> </w:t>
      </w:r>
      <w:r>
        <w:t>significantly compromising</w:t>
      </w:r>
      <w:r w:rsidR="00130FF0">
        <w:rPr>
          <w:spacing w:val="-8"/>
        </w:rPr>
        <w:t xml:space="preserve"> </w:t>
      </w:r>
      <w:r w:rsidR="00130FF0">
        <w:t>the</w:t>
      </w:r>
      <w:r w:rsidR="00130FF0">
        <w:rPr>
          <w:spacing w:val="-5"/>
        </w:rPr>
        <w:t xml:space="preserve"> </w:t>
      </w:r>
      <w:r w:rsidR="00130FF0">
        <w:t>safety,</w:t>
      </w:r>
      <w:r w:rsidR="00130FF0">
        <w:rPr>
          <w:spacing w:val="-4"/>
        </w:rPr>
        <w:t xml:space="preserve"> </w:t>
      </w:r>
      <w:r w:rsidR="00130FF0">
        <w:t>health,</w:t>
      </w:r>
      <w:r w:rsidR="00130FF0">
        <w:rPr>
          <w:spacing w:val="-4"/>
        </w:rPr>
        <w:t xml:space="preserve"> </w:t>
      </w:r>
      <w:r>
        <w:t xml:space="preserve">and welfare of the attendees. Staff will first approach the renter in an effort to seek compliance. Additionally, any renter who fails to uphold their social distance plans may </w:t>
      </w:r>
      <w:r w:rsidR="00841395">
        <w:t xml:space="preserve">not </w:t>
      </w:r>
      <w:r>
        <w:t>be eligible to rent facilities or equipment from Leisure Services for a period of 12 months.</w:t>
      </w:r>
    </w:p>
    <w:p w:rsidR="004C38E1" w:rsidRDefault="004C38E1" w:rsidP="00450317">
      <w:pPr>
        <w:tabs>
          <w:tab w:val="left" w:pos="751"/>
          <w:tab w:val="left" w:pos="752"/>
        </w:tabs>
      </w:pPr>
    </w:p>
    <w:p w:rsidR="000715C5" w:rsidRDefault="00450317" w:rsidP="000715C5">
      <w:pPr>
        <w:pStyle w:val="ListParagraph"/>
        <w:numPr>
          <w:ilvl w:val="1"/>
          <w:numId w:val="1"/>
        </w:numPr>
        <w:tabs>
          <w:tab w:val="left" w:pos="1112"/>
        </w:tabs>
        <w:spacing w:before="21" w:line="259" w:lineRule="auto"/>
        <w:ind w:right="651"/>
      </w:pPr>
      <w:r>
        <w:t>The Leisure Services Director</w:t>
      </w:r>
      <w:r w:rsidR="00130FF0">
        <w:t xml:space="preserve"> may, at his sole discretion, suspend this policy and/or modify it to become more restrictive</w:t>
      </w:r>
      <w:r w:rsidR="00130FF0" w:rsidRPr="00450317">
        <w:rPr>
          <w:spacing w:val="-16"/>
        </w:rPr>
        <w:t xml:space="preserve"> </w:t>
      </w:r>
      <w:r w:rsidR="00130FF0">
        <w:t>in</w:t>
      </w:r>
      <w:r w:rsidR="00130FF0" w:rsidRPr="00450317">
        <w:rPr>
          <w:spacing w:val="-15"/>
        </w:rPr>
        <w:t xml:space="preserve"> </w:t>
      </w:r>
      <w:r w:rsidR="00130FF0">
        <w:t>response</w:t>
      </w:r>
      <w:r w:rsidR="00130FF0" w:rsidRPr="00450317">
        <w:rPr>
          <w:spacing w:val="-15"/>
        </w:rPr>
        <w:t xml:space="preserve"> </w:t>
      </w:r>
      <w:r w:rsidR="00130FF0">
        <w:t>to</w:t>
      </w:r>
      <w:r w:rsidR="00130FF0" w:rsidRPr="00450317">
        <w:rPr>
          <w:spacing w:val="-12"/>
        </w:rPr>
        <w:t xml:space="preserve"> </w:t>
      </w:r>
      <w:r w:rsidR="00130FF0" w:rsidRPr="00450317">
        <w:rPr>
          <w:spacing w:val="-2"/>
        </w:rPr>
        <w:t>new</w:t>
      </w:r>
      <w:r w:rsidR="00130FF0" w:rsidRPr="00450317">
        <w:rPr>
          <w:spacing w:val="-12"/>
        </w:rPr>
        <w:t xml:space="preserve"> </w:t>
      </w:r>
      <w:r w:rsidR="00130FF0">
        <w:t>or</w:t>
      </w:r>
      <w:r w:rsidR="00130FF0" w:rsidRPr="00450317">
        <w:rPr>
          <w:spacing w:val="-14"/>
        </w:rPr>
        <w:t xml:space="preserve"> </w:t>
      </w:r>
      <w:r w:rsidR="00130FF0">
        <w:t>special</w:t>
      </w:r>
      <w:r w:rsidR="00130FF0" w:rsidRPr="00450317">
        <w:rPr>
          <w:spacing w:val="-17"/>
        </w:rPr>
        <w:t xml:space="preserve"> </w:t>
      </w:r>
      <w:r w:rsidR="00130FF0">
        <w:t>conditions</w:t>
      </w:r>
      <w:r w:rsidR="00130FF0" w:rsidRPr="00450317">
        <w:rPr>
          <w:spacing w:val="-15"/>
        </w:rPr>
        <w:t xml:space="preserve"> </w:t>
      </w:r>
      <w:r w:rsidR="00130FF0">
        <w:t>related</w:t>
      </w:r>
      <w:r w:rsidR="00130FF0" w:rsidRPr="00450317">
        <w:rPr>
          <w:spacing w:val="-15"/>
        </w:rPr>
        <w:t xml:space="preserve"> </w:t>
      </w:r>
      <w:r w:rsidR="00130FF0">
        <w:t>to</w:t>
      </w:r>
      <w:r w:rsidR="00130FF0" w:rsidRPr="00450317">
        <w:rPr>
          <w:spacing w:val="-12"/>
        </w:rPr>
        <w:t xml:space="preserve"> </w:t>
      </w:r>
      <w:r w:rsidR="00130FF0">
        <w:t>the</w:t>
      </w:r>
      <w:r w:rsidR="00130FF0" w:rsidRPr="00450317">
        <w:rPr>
          <w:spacing w:val="-16"/>
        </w:rPr>
        <w:t xml:space="preserve"> </w:t>
      </w:r>
      <w:r w:rsidR="00130FF0">
        <w:t>COVID-19</w:t>
      </w:r>
      <w:r w:rsidR="00130FF0" w:rsidRPr="00450317">
        <w:rPr>
          <w:spacing w:val="-12"/>
        </w:rPr>
        <w:t xml:space="preserve"> </w:t>
      </w:r>
      <w:r w:rsidR="00130FF0">
        <w:t>pandemic.</w:t>
      </w:r>
      <w:r w:rsidR="00130FF0" w:rsidRPr="00450317">
        <w:rPr>
          <w:spacing w:val="-15"/>
        </w:rPr>
        <w:t xml:space="preserve"> </w:t>
      </w:r>
      <w:r w:rsidR="00130FF0">
        <w:t>Examples of these unique conditions include the introduction of new COVID-19 variants that are more lethal or resistant to current vaccines, one or more of our local hospitals exceeding their ICU bed capacity, one or more of our local hospitals exceeding their general bed capacity, or other similar unexpected conditions that pose a threat to public</w:t>
      </w:r>
      <w:r w:rsidR="00130FF0" w:rsidRPr="00450317">
        <w:rPr>
          <w:spacing w:val="-24"/>
        </w:rPr>
        <w:t xml:space="preserve"> </w:t>
      </w:r>
      <w:r w:rsidR="00130FF0">
        <w:t>health.</w:t>
      </w:r>
    </w:p>
    <w:p w:rsidR="00450317" w:rsidRDefault="00450317" w:rsidP="00450317">
      <w:pPr>
        <w:pStyle w:val="ListParagraph"/>
      </w:pPr>
    </w:p>
    <w:p w:rsidR="004C38E1" w:rsidRDefault="004149A1" w:rsidP="000715C5">
      <w:pPr>
        <w:pStyle w:val="ListParagraph"/>
        <w:numPr>
          <w:ilvl w:val="1"/>
          <w:numId w:val="1"/>
        </w:numPr>
        <w:tabs>
          <w:tab w:val="left" w:pos="1112"/>
        </w:tabs>
        <w:spacing w:before="21" w:line="259" w:lineRule="auto"/>
        <w:ind w:right="651"/>
      </w:pPr>
      <w:r>
        <w:t>It is acknowledged that renters</w:t>
      </w:r>
      <w:r w:rsidR="00130FF0">
        <w:t xml:space="preserve"> are responsible for the behavior of </w:t>
      </w:r>
      <w:r>
        <w:t xml:space="preserve">their guests. Renters </w:t>
      </w:r>
      <w:r w:rsidR="00130FF0">
        <w:t>are</w:t>
      </w:r>
      <w:r w:rsidR="00130FF0" w:rsidRPr="000715C5">
        <w:rPr>
          <w:spacing w:val="-6"/>
        </w:rPr>
        <w:t xml:space="preserve"> </w:t>
      </w:r>
      <w:r w:rsidR="00130FF0">
        <w:t>expected</w:t>
      </w:r>
      <w:r w:rsidR="00130FF0" w:rsidRPr="000715C5">
        <w:rPr>
          <w:spacing w:val="-6"/>
        </w:rPr>
        <w:t xml:space="preserve"> </w:t>
      </w:r>
      <w:r w:rsidR="00130FF0">
        <w:t>to</w:t>
      </w:r>
      <w:r w:rsidR="00130FF0" w:rsidRPr="000715C5">
        <w:rPr>
          <w:spacing w:val="-7"/>
        </w:rPr>
        <w:t xml:space="preserve"> </w:t>
      </w:r>
      <w:r w:rsidR="00130FF0">
        <w:t>model</w:t>
      </w:r>
      <w:r w:rsidR="00130FF0" w:rsidRPr="000715C5">
        <w:rPr>
          <w:spacing w:val="-4"/>
        </w:rPr>
        <w:t xml:space="preserve"> </w:t>
      </w:r>
      <w:r w:rsidR="00130FF0">
        <w:t>good</w:t>
      </w:r>
      <w:r w:rsidR="00130FF0" w:rsidRPr="000715C5">
        <w:rPr>
          <w:spacing w:val="-5"/>
        </w:rPr>
        <w:t xml:space="preserve"> </w:t>
      </w:r>
      <w:r w:rsidR="00130FF0">
        <w:t>behavior</w:t>
      </w:r>
      <w:r w:rsidR="00130FF0" w:rsidRPr="000715C5">
        <w:rPr>
          <w:spacing w:val="-5"/>
        </w:rPr>
        <w:t xml:space="preserve"> </w:t>
      </w:r>
      <w:r w:rsidR="00130FF0">
        <w:t>and</w:t>
      </w:r>
      <w:r w:rsidR="00130FF0" w:rsidRPr="000715C5">
        <w:rPr>
          <w:spacing w:val="-5"/>
        </w:rPr>
        <w:t xml:space="preserve"> </w:t>
      </w:r>
      <w:r w:rsidR="00130FF0">
        <w:t>encourage</w:t>
      </w:r>
      <w:r w:rsidR="00130FF0" w:rsidRPr="000715C5">
        <w:rPr>
          <w:spacing w:val="-4"/>
        </w:rPr>
        <w:t xml:space="preserve"> </w:t>
      </w:r>
      <w:r w:rsidR="00130FF0">
        <w:t>it</w:t>
      </w:r>
      <w:r w:rsidR="00130FF0" w:rsidRPr="000715C5">
        <w:rPr>
          <w:spacing w:val="-5"/>
        </w:rPr>
        <w:t xml:space="preserve"> </w:t>
      </w:r>
      <w:r w:rsidR="00130FF0">
        <w:t>to</w:t>
      </w:r>
      <w:r w:rsidR="00130FF0" w:rsidRPr="000715C5">
        <w:rPr>
          <w:spacing w:val="-4"/>
        </w:rPr>
        <w:t xml:space="preserve"> </w:t>
      </w:r>
      <w:r w:rsidR="00130FF0">
        <w:t>the</w:t>
      </w:r>
      <w:r w:rsidR="00130FF0" w:rsidRPr="000715C5">
        <w:rPr>
          <w:spacing w:val="-5"/>
        </w:rPr>
        <w:t xml:space="preserve"> </w:t>
      </w:r>
      <w:r w:rsidR="00130FF0">
        <w:t>best</w:t>
      </w:r>
      <w:r w:rsidR="00130FF0" w:rsidRPr="000715C5">
        <w:rPr>
          <w:spacing w:val="-6"/>
        </w:rPr>
        <w:t xml:space="preserve"> </w:t>
      </w:r>
      <w:r w:rsidR="00130FF0">
        <w:t>of</w:t>
      </w:r>
      <w:r w:rsidR="00130FF0" w:rsidRPr="000715C5">
        <w:rPr>
          <w:spacing w:val="-6"/>
        </w:rPr>
        <w:t xml:space="preserve"> </w:t>
      </w:r>
      <w:r w:rsidR="00130FF0">
        <w:t>their</w:t>
      </w:r>
      <w:r w:rsidR="00130FF0" w:rsidRPr="000715C5">
        <w:rPr>
          <w:spacing w:val="-4"/>
        </w:rPr>
        <w:t xml:space="preserve"> </w:t>
      </w:r>
      <w:r>
        <w:t>ability.</w:t>
      </w:r>
    </w:p>
    <w:p w:rsidR="004149A1" w:rsidRDefault="004149A1" w:rsidP="004149A1">
      <w:pPr>
        <w:pStyle w:val="ListParagraph"/>
      </w:pPr>
    </w:p>
    <w:p w:rsidR="004C38E1" w:rsidRDefault="004C38E1" w:rsidP="004149A1">
      <w:pPr>
        <w:tabs>
          <w:tab w:val="left" w:pos="1112"/>
        </w:tabs>
        <w:spacing w:before="21" w:line="259" w:lineRule="auto"/>
        <w:ind w:right="651"/>
      </w:pPr>
      <w:bookmarkStart w:id="0" w:name="_GoBack"/>
      <w:bookmarkEnd w:id="0"/>
    </w:p>
    <w:sectPr w:rsidR="004C38E1">
      <w:headerReference w:type="default" r:id="rId7"/>
      <w:pgSz w:w="12240" w:h="15840"/>
      <w:pgMar w:top="620" w:right="880" w:bottom="280" w:left="1140" w:header="3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85" w:rsidRDefault="00765F85">
      <w:r>
        <w:separator/>
      </w:r>
    </w:p>
  </w:endnote>
  <w:endnote w:type="continuationSeparator" w:id="0">
    <w:p w:rsidR="00765F85" w:rsidRDefault="0076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85" w:rsidRDefault="00765F85">
      <w:r>
        <w:separator/>
      </w:r>
    </w:p>
  </w:footnote>
  <w:footnote w:type="continuationSeparator" w:id="0">
    <w:p w:rsidR="00765F85" w:rsidRDefault="0076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E1" w:rsidRDefault="000715C5">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6171565</wp:posOffset>
              </wp:positionH>
              <wp:positionV relativeFrom="page">
                <wp:posOffset>222250</wp:posOffset>
              </wp:positionV>
              <wp:extent cx="984885"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8E1" w:rsidRDefault="004C38E1">
                          <w:pPr>
                            <w:spacing w:before="9"/>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95pt;margin-top:17.5pt;width:77.5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" filled="f" stroked="f">
              <v:textbox inset="0,0,0,0">
                <w:txbxContent>
                  <w:p w:rsidR="004C38E1" w:rsidRDefault="004C38E1">
                    <w:pPr>
                      <w:spacing w:before="9"/>
                      <w:ind w:left="2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1644"/>
    <w:multiLevelType w:val="hybridMultilevel"/>
    <w:tmpl w:val="C220C4EA"/>
    <w:lvl w:ilvl="0" w:tplc="CDC2050C">
      <w:start w:val="5"/>
      <w:numFmt w:val="upperRoman"/>
      <w:lvlText w:val="%1."/>
      <w:lvlJc w:val="left"/>
      <w:pPr>
        <w:ind w:left="711" w:hanging="540"/>
        <w:jc w:val="right"/>
      </w:pPr>
      <w:rPr>
        <w:rFonts w:ascii="Calibri" w:eastAsia="Calibri" w:hAnsi="Calibri" w:cs="Calibri" w:hint="default"/>
        <w:spacing w:val="-4"/>
        <w:w w:val="99"/>
        <w:sz w:val="22"/>
        <w:szCs w:val="22"/>
      </w:rPr>
    </w:lvl>
    <w:lvl w:ilvl="1" w:tplc="0686B3BE">
      <w:start w:val="1"/>
      <w:numFmt w:val="upperLetter"/>
      <w:lvlText w:val="%2."/>
      <w:lvlJc w:val="left"/>
      <w:pPr>
        <w:ind w:left="1071" w:hanging="360"/>
        <w:jc w:val="left"/>
      </w:pPr>
      <w:rPr>
        <w:rFonts w:ascii="Calibri" w:eastAsia="Calibri" w:hAnsi="Calibri" w:cs="Calibri" w:hint="default"/>
        <w:spacing w:val="-25"/>
        <w:w w:val="99"/>
        <w:sz w:val="22"/>
        <w:szCs w:val="22"/>
      </w:rPr>
    </w:lvl>
    <w:lvl w:ilvl="2" w:tplc="F3F6A542">
      <w:start w:val="1"/>
      <w:numFmt w:val="decimal"/>
      <w:lvlText w:val="%3."/>
      <w:lvlJc w:val="left"/>
      <w:pPr>
        <w:ind w:left="1431" w:hanging="360"/>
        <w:jc w:val="left"/>
      </w:pPr>
      <w:rPr>
        <w:rFonts w:ascii="Calibri" w:eastAsia="Calibri" w:hAnsi="Calibri" w:cs="Calibri" w:hint="default"/>
        <w:spacing w:val="-8"/>
        <w:w w:val="99"/>
        <w:sz w:val="22"/>
        <w:szCs w:val="22"/>
      </w:rPr>
    </w:lvl>
    <w:lvl w:ilvl="3" w:tplc="7DF83870">
      <w:numFmt w:val="bullet"/>
      <w:lvlText w:val="•"/>
      <w:lvlJc w:val="left"/>
      <w:pPr>
        <w:ind w:left="1440" w:hanging="360"/>
      </w:pPr>
      <w:rPr>
        <w:rFonts w:hint="default"/>
      </w:rPr>
    </w:lvl>
    <w:lvl w:ilvl="4" w:tplc="ACF4AA78">
      <w:numFmt w:val="bullet"/>
      <w:lvlText w:val="•"/>
      <w:lvlJc w:val="left"/>
      <w:pPr>
        <w:ind w:left="2688" w:hanging="360"/>
      </w:pPr>
      <w:rPr>
        <w:rFonts w:hint="default"/>
      </w:rPr>
    </w:lvl>
    <w:lvl w:ilvl="5" w:tplc="68D89AEA">
      <w:numFmt w:val="bullet"/>
      <w:lvlText w:val="•"/>
      <w:lvlJc w:val="left"/>
      <w:pPr>
        <w:ind w:left="3937" w:hanging="360"/>
      </w:pPr>
      <w:rPr>
        <w:rFonts w:hint="default"/>
      </w:rPr>
    </w:lvl>
    <w:lvl w:ilvl="6" w:tplc="7EF6375A">
      <w:numFmt w:val="bullet"/>
      <w:lvlText w:val="•"/>
      <w:lvlJc w:val="left"/>
      <w:pPr>
        <w:ind w:left="5185" w:hanging="360"/>
      </w:pPr>
      <w:rPr>
        <w:rFonts w:hint="default"/>
      </w:rPr>
    </w:lvl>
    <w:lvl w:ilvl="7" w:tplc="043CE204">
      <w:numFmt w:val="bullet"/>
      <w:lvlText w:val="•"/>
      <w:lvlJc w:val="left"/>
      <w:pPr>
        <w:ind w:left="6434" w:hanging="360"/>
      </w:pPr>
      <w:rPr>
        <w:rFonts w:hint="default"/>
      </w:rPr>
    </w:lvl>
    <w:lvl w:ilvl="8" w:tplc="5470B4FA">
      <w:numFmt w:val="bullet"/>
      <w:lvlText w:val="•"/>
      <w:lvlJc w:val="left"/>
      <w:pPr>
        <w:ind w:left="76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E1"/>
    <w:rsid w:val="000715C5"/>
    <w:rsid w:val="00130FF0"/>
    <w:rsid w:val="004149A1"/>
    <w:rsid w:val="00450317"/>
    <w:rsid w:val="004C38E1"/>
    <w:rsid w:val="00765F85"/>
    <w:rsid w:val="00841395"/>
    <w:rsid w:val="008C0A08"/>
    <w:rsid w:val="00AB511E"/>
    <w:rsid w:val="00D9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38C50"/>
  <w15:docId w15:val="{E53B96D5-B64F-489B-B61D-40DC40DA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31" w:hanging="360"/>
      <w:jc w:val="both"/>
    </w:pPr>
  </w:style>
  <w:style w:type="paragraph" w:styleId="ListParagraph">
    <w:name w:val="List Paragraph"/>
    <w:basedOn w:val="Normal"/>
    <w:uiPriority w:val="1"/>
    <w:qFormat/>
    <w:pPr>
      <w:ind w:left="143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673A"/>
    <w:pPr>
      <w:tabs>
        <w:tab w:val="center" w:pos="4680"/>
        <w:tab w:val="right" w:pos="9360"/>
      </w:tabs>
    </w:pPr>
  </w:style>
  <w:style w:type="character" w:customStyle="1" w:styleId="HeaderChar">
    <w:name w:val="Header Char"/>
    <w:basedOn w:val="DefaultParagraphFont"/>
    <w:link w:val="Header"/>
    <w:uiPriority w:val="99"/>
    <w:rsid w:val="00D9673A"/>
    <w:rPr>
      <w:rFonts w:ascii="Calibri" w:eastAsia="Calibri" w:hAnsi="Calibri" w:cs="Calibri"/>
    </w:rPr>
  </w:style>
  <w:style w:type="paragraph" w:styleId="Footer">
    <w:name w:val="footer"/>
    <w:basedOn w:val="Normal"/>
    <w:link w:val="FooterChar"/>
    <w:uiPriority w:val="99"/>
    <w:unhideWhenUsed/>
    <w:rsid w:val="00D9673A"/>
    <w:pPr>
      <w:tabs>
        <w:tab w:val="center" w:pos="4680"/>
        <w:tab w:val="right" w:pos="9360"/>
      </w:tabs>
    </w:pPr>
  </w:style>
  <w:style w:type="character" w:customStyle="1" w:styleId="FooterChar">
    <w:name w:val="Footer Char"/>
    <w:basedOn w:val="DefaultParagraphFont"/>
    <w:link w:val="Footer"/>
    <w:uiPriority w:val="99"/>
    <w:rsid w:val="00D9673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NOPAA - Special Events COVID Policy (042121)</vt:lpstr>
    </vt:vector>
  </TitlesOfParts>
  <Company>acc</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NOPAA - Special Events COVID Policy (042121)</dc:title>
  <dc:creator>WILLIB</dc:creator>
  <cp:lastModifiedBy>Kent Kilpatrick</cp:lastModifiedBy>
  <cp:revision>2</cp:revision>
  <dcterms:created xsi:type="dcterms:W3CDTF">2021-05-24T13:58:00Z</dcterms:created>
  <dcterms:modified xsi:type="dcterms:W3CDTF">2021-05-24T13:58:00Z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LastSaved">
    <vt:filetime>2021-05-20T00:00:00Z</vt:filetime>
  </property>
</Properties>
</file>